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68" w:beforeAutospacing="0" w:after="120" w:afterAutospacing="0" w:line="30" w:lineRule="atLeast"/>
        <w:ind w:left="0" w:right="0"/>
        <w:jc w:val="left"/>
      </w:pPr>
      <w:r>
        <w:rPr>
          <w:rFonts w:ascii="Arial" w:hAnsi="Arial" w:eastAsia="黑体" w:cs="黑体"/>
          <w:color w:val="606060"/>
          <w:sz w:val="24"/>
          <w:szCs w:val="24"/>
        </w:rPr>
        <w:t>一、考试时间</w:t>
      </w:r>
      <w:r>
        <w:rPr>
          <w:color w:val="606060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2018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6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30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日具体时间见准考证</w:t>
      </w:r>
      <w:r>
        <w:rPr>
          <w:rFonts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68" w:beforeAutospacing="0" w:after="120" w:afterAutospacing="0" w:line="30" w:lineRule="atLeast"/>
        <w:ind w:left="0" w:right="0"/>
        <w:jc w:val="left"/>
      </w:pPr>
      <w:r>
        <w:rPr>
          <w:rFonts w:hint="eastAsia" w:ascii="Arial" w:hAnsi="Arial" w:eastAsia="黑体" w:cs="黑体"/>
          <w:color w:val="606060"/>
          <w:sz w:val="24"/>
          <w:szCs w:val="24"/>
        </w:rPr>
        <w:t>二、考试地点</w:t>
      </w:r>
      <w:r>
        <w:rPr>
          <w:color w:val="606060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辽宁省交通高等专科学校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68" w:beforeAutospacing="0" w:after="120" w:afterAutospacing="0" w:line="30" w:lineRule="atLeast"/>
        <w:ind w:left="0" w:right="0"/>
        <w:jc w:val="left"/>
      </w:pPr>
      <w:r>
        <w:rPr>
          <w:rFonts w:hint="eastAsia" w:ascii="Arial" w:hAnsi="Arial" w:eastAsia="黑体" w:cs="黑体"/>
          <w:color w:val="606060"/>
          <w:sz w:val="24"/>
          <w:szCs w:val="24"/>
        </w:rPr>
        <w:t>三、考试方式</w:t>
      </w:r>
      <w:r>
        <w:rPr>
          <w:color w:val="606060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计算机网络专业综合课考试采用笔试方式进行。考生提前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30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分钟到指定教室、座位进行考试。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68" w:beforeAutospacing="0" w:after="120" w:afterAutospacing="0" w:line="30" w:lineRule="atLeast"/>
        <w:ind w:left="0" w:right="0"/>
        <w:jc w:val="left"/>
      </w:pPr>
      <w:r>
        <w:rPr>
          <w:rFonts w:hint="eastAsia" w:ascii="Arial" w:hAnsi="Arial" w:eastAsia="黑体" w:cs="黑体"/>
          <w:color w:val="606060"/>
          <w:sz w:val="24"/>
          <w:szCs w:val="24"/>
        </w:rPr>
        <w:t>四、考核内容</w:t>
      </w:r>
      <w:r>
        <w:rPr>
          <w:color w:val="606060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专业综合课（理论）考核内容分为多媒体技术应用、数据库基础、计算机网络基础等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3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个方面。专业综合课考试满分为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300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分，每部分各占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100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分。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（一）多媒体技术应用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1.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多媒体、多媒体技术、多媒体系统概念，多媒体技术的特点，多媒体编辑工具，多媒体技术的应用。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2.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多媒体计算机系统的硬件组成，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CD-ROM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的概念及特点，光盘驱动器分类，扫描仪和数码相机的使用。多媒体计算机软件的分类。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3.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多媒体数据的分类及特点，多媒体信息的计算机表示，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MIDI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规范。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4.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不同的多媒体素材的特点，多媒体作品设计的美学原则和版面设计原则，以及多媒体作品开发的过程。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5.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图形图像基础知识。了解素材的分类，掌握文本素材、声音素材、图形与图像素材、视频素材的制作方法。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（二）数据库基础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1.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数据库技术的基本概念：数据库，数据库管理系统，实体和实体集，联系的分类，数据模型，关系模型，数据库类型。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2. Visual FoxPro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系统特点与三种工作方式，菜单方式、命令方式和程序方式。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3. Visual FoxPro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的基本数据运算（常用的数据类型、常量、变量、运算符与表达式）和常用函数（数值函数，日期和时间函数，字符函数，测试函数，转换函数，其他函数）。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4. Visual FoxPro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常用的文件类型，项目管理器的基本操作和基本功能。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5. Visual FoxPro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数据库和表的基本操作及相关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SQL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命令：表结构的建立与修改，表记录的浏览、增加、删除、修改、定位显示、索引排序、检索与统计等命令；创建数据库，向数据库添加或移出表；掌握创建表、追加记录、逻辑删除记录、更新记录的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SQL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命令。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6.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选择工作区，建立表之间的关联，一对一的关联，一对多的关联。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7.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查询文件的建立、执行与修改，查询设计器的基本功能，使用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 SQL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命令查询数据。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8.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程序文件的建立、修改与运行，简单输入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/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输出命令，调试程序。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9.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顺序结构程序设计、选择结构程序设计、循环结构程序设计，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if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语句，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if-else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语句，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do case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语句，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do while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循环语句，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scan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循环语句，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 xml:space="preserve">for 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循环语句，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loop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exit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语句。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（三）计算机网络技术基础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1.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计算机网络的概念、分类、构成和拓扑结构，数据通信的基本概念、传输类型、传输方式和传输介质，计算机网络体系结构与协议，包括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OSI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网络参考模型和各层相关协议、</w:t>
      </w: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TCP/IP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模型和各层相关协议。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2.IP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编址技术，网卡、交换机、路由器、防火墙的概念与作用。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3.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局域网的概念、拓扑结构、类型和访问控制方式，以太网的特点及技术知识。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4.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远程登录、文件传输、电子邮件传输、超文本传输等协议。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5.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本地文件、网络文件共享。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6.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结构化布线的基本知识。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color w:val="606060"/>
          <w:sz w:val="24"/>
          <w:szCs w:val="24"/>
          <w:lang w:val="en-US"/>
        </w:rPr>
        <w:t>7.</w:t>
      </w:r>
      <w:r>
        <w:rPr>
          <w:rFonts w:hint="eastAsia" w:ascii="Times New Roman" w:hAnsi="Times New Roman" w:eastAsia="宋体" w:cs="Times New Roman"/>
          <w:color w:val="606060"/>
          <w:sz w:val="24"/>
          <w:szCs w:val="24"/>
        </w:rPr>
        <w:t>网络安全与管理的基本概念。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宋体" w:cs="Times New Roman"/>
          <w:color w:val="606060"/>
          <w:kern w:val="0"/>
          <w:sz w:val="24"/>
          <w:szCs w:val="24"/>
          <w:bdr w:val="none" w:color="auto" w:sz="0" w:space="0"/>
          <w:lang w:val="en-US" w:eastAsia="zh-CN" w:bidi="ar"/>
        </w:rPr>
        <w:t>8.</w:t>
      </w:r>
      <w:r>
        <w:rPr>
          <w:rFonts w:hint="eastAsia" w:ascii="Times New Roman" w:hAnsi="Times New Roman" w:eastAsia="宋体" w:cs="Times New Roman"/>
          <w:color w:val="606060"/>
          <w:kern w:val="0"/>
          <w:sz w:val="24"/>
          <w:szCs w:val="24"/>
          <w:bdr w:val="none" w:color="auto" w:sz="0" w:space="0"/>
          <w:lang w:val="en-US" w:eastAsia="zh-CN" w:bidi="ar"/>
        </w:rPr>
        <w:t>无线局域网基本知识。</w:t>
      </w:r>
      <w:r>
        <w:rPr>
          <w:rFonts w:hint="default" w:ascii="Verdana" w:hAnsi="Verdana" w:eastAsia="Verdana" w:cs="Verdana"/>
          <w:color w:val="606060"/>
          <w:kern w:val="0"/>
          <w:sz w:val="23"/>
          <w:szCs w:val="23"/>
          <w:bdr w:val="none" w:color="auto" w:sz="0" w:space="0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F0914"/>
    <w:rsid w:val="12517119"/>
    <w:rsid w:val="620F09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8">
    <w:name w:val="node_close"/>
    <w:basedOn w:val="4"/>
    <w:uiPriority w:val="0"/>
  </w:style>
  <w:style w:type="character" w:customStyle="1" w:styleId="9">
    <w:name w:val="c"/>
    <w:basedOn w:val="4"/>
    <w:uiPriority w:val="0"/>
    <w:rPr>
      <w:b/>
      <w:bdr w:val="single" w:color="CCCCCC" w:sz="2" w:space="0"/>
    </w:rPr>
  </w:style>
  <w:style w:type="character" w:customStyle="1" w:styleId="10">
    <w:name w:val="c1"/>
    <w:basedOn w:val="4"/>
    <w:uiPriority w:val="0"/>
    <w:rPr>
      <w:b/>
      <w:sz w:val="18"/>
      <w:szCs w:val="18"/>
      <w:bdr w:val="none" w:color="auto" w:sz="0" w:space="0"/>
    </w:rPr>
  </w:style>
  <w:style w:type="character" w:customStyle="1" w:styleId="11">
    <w:name w:val="nod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2018-06-02T08:15:00Z</dcterms:created>
  <dc:creator>Administrator</dc:creator>
  <cp:lastModifiedBy>Administrator</cp:lastModifiedBy>
  <dcterms:modified xsi:type="dcterms:W3CDTF">2018-06-02T08:16:11Z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