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00" w:lineRule="auto"/>
        <w:ind w:left="300" w:right="150"/>
        <w:jc w:val="left"/>
      </w:pPr>
      <w:r>
        <w:rPr>
          <w:rStyle w:val="4"/>
          <w:rFonts w:hint="eastAsia" w:ascii="宋体" w:hAnsi="宋体" w:eastAsia="宋体" w:cs="宋体"/>
          <w:b/>
          <w:i w:val="0"/>
          <w:sz w:val="24"/>
          <w:szCs w:val="24"/>
          <w:shd w:val="clear" w:fill="FFFFFF"/>
        </w:rPr>
        <w:t>一、语文、数学、英语考试大纲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00" w:lineRule="auto"/>
        <w:ind w:left="300" w:right="150"/>
        <w:jc w:val="left"/>
      </w:pPr>
      <w:r>
        <w:rPr>
          <w:rFonts w:hint="eastAsia" w:ascii="宋体" w:hAnsi="宋体" w:eastAsia="宋体" w:cs="宋体"/>
          <w:sz w:val="24"/>
          <w:szCs w:val="24"/>
          <w:shd w:val="clear" w:fill="FFFFFF"/>
        </w:rPr>
        <w:t>    参考《辽宁省职业教育中、高职对口招生考试纲要》。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 w:line="300" w:lineRule="auto"/>
        <w:ind w:left="300" w:right="150"/>
        <w:jc w:val="left"/>
      </w:pPr>
      <w:r>
        <w:rPr>
          <w:rStyle w:val="4"/>
          <w:rFonts w:hint="eastAsia" w:ascii="宋体" w:hAnsi="宋体" w:eastAsia="宋体" w:cs="宋体"/>
          <w:b/>
          <w:i w:val="0"/>
          <w:sz w:val="24"/>
          <w:szCs w:val="24"/>
          <w:shd w:val="clear" w:fill="FFFFFF"/>
        </w:rPr>
        <w:t>    二、专业课考试大纲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uto"/>
        <w:ind w:left="300" w:right="150" w:firstLine="480" w:firstLineChars="200"/>
        <w:jc w:val="left"/>
        <w:rPr>
          <w:rFonts w:hint="eastAsia" w:ascii="宋体" w:hAnsi="宋体" w:eastAsia="宋体" w:cs="宋体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笔试“专业基础理论”，实际操作考试“专业技能”。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uto"/>
        <w:ind w:left="300" w:right="15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 （一）专业基础理论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1、导游业务知识 (占试卷分值50%)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1）熟悉导游人员的定义、分类；掌握导游员的职责、从业素质及应有的修养。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2）掌握全陪、地陪导游服务规范及程序和服务质量要求。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3）掌握游客个别要求的处理原则；掌握旅游者在住房、餐饮、购物方面个别要求的处理办法；掌握游客要求自由活动、亲友随团活动、转递物品和信件的处理办法。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）了解旅游事故的类型、特点；熟悉旅游事故的成因；掌握旅游事故处理的基本原则和程序；掌握旅游计划和行程变更的处理办法；掌握漏接、错接、空接和误机事故的预防与处理办法；掌握旅游者证件、行李、钱物遗失和旅游者走失的预防与处理办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5）熟悉导游员带团的特点和原则；掌握导游员同游客交往的原则和技巧；掌握导游员引导旅游者行为，调动旅游者游兴的方法；掌握导游员同旅游接待单位、导游服务集体之间以及同司机之间合作共事的方法。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sz w:val="24"/>
          <w:szCs w:val="2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2、政策法规知识(占试卷分值50%)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sz w:val="24"/>
          <w:szCs w:val="24"/>
          <w:bdr w:val="none" w:color="auto" w:sz="0" w:space="0"/>
          <w:shd w:val="clear" w:fill="FFFFFF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了解《中华人民共和国宪法》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以下简称《宪法》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序言和总纲的内容；熟悉《宪法》规定的国家机构以及国旗、国歌、国徽和首都；掌握《宪法》规定的公民基本权利和义务。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sz w:val="24"/>
          <w:szCs w:val="24"/>
          <w:bdr w:val="none" w:color="auto" w:sz="0" w:space="0"/>
          <w:shd w:val="clear" w:fill="FFFFFF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了解《国家旅游局关于旅游不文明行为记录管理暂行办法》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旅办发〔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2016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139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号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关于旅游者、旅游从业人员被纳入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旅游不文明行为记录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的主要行为、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旅游不文明行为记录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信息内容以及评审、申辩、动态管理的规定；熟悉《中华人民共和国消费者权益保护法》的消费者定义及其权利、经营者的义务、消费者权益保护的途径；掌握《中华人民共和国旅游法》关于旅游者权利和义务的规定。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sz w:val="24"/>
          <w:szCs w:val="24"/>
          <w:bdr w:val="none" w:color="auto" w:sz="0" w:space="0"/>
          <w:shd w:val="clear" w:fill="FFFFFF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熟悉《中华人民共和国合同法》的基本原则、合同的订立、合同的内容与形式、合同的效力、合同的履行以及合同的变更、转让、解除和终止；掌握关于防止损失扩大义务的规定，合同违约责任的承担方式。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sz w:val="24"/>
          <w:szCs w:val="24"/>
          <w:bdr w:val="none" w:color="auto" w:sz="0" w:space="0"/>
          <w:shd w:val="clear" w:fill="FFFFFF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熟悉《中华人民共和国旅游法》、《旅行社条例》、《旅行社条例实施细则》《旅游服务质量保证金存取管理办法》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旅办发〔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2013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〕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170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号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中关于旅行社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包括分支机构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设立与变更、经营范围、经营原则的规定；掌握旅行社的经营规范、旅行社权利和义务等法律制度及其相关法律责任的规定。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0" w:lineRule="exact"/>
        <w:ind w:left="300" w:right="150" w:firstLine="480" w:firstLineChars="200"/>
        <w:jc w:val="left"/>
        <w:rPr>
          <w:sz w:val="24"/>
          <w:szCs w:val="24"/>
          <w:bdr w:val="none" w:color="auto" w:sz="0" w:space="0"/>
          <w:shd w:val="clear" w:fill="FFFFFF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5）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了解《导游领队引导文明旅游规范》</w:t>
      </w: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(LBT 039-2015)</w:t>
      </w:r>
      <w:r>
        <w:rPr>
          <w:rFonts w:hint="eastAsia" w:ascii="Times New Roman" w:hAnsi="Times New Roman" w:eastAsia="宋体" w:cs="宋体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关于引导旅游者文明旅游的总体要求；掌握《中华人民共和国旅游法》《旅行社条例》《导游人员管理条例》中关于导游资格考试制度、执业许可制度和执业行为规范、导游从事领队服务的条件、导游的权利和义务及其相关法律责任的规定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/>
        <w:ind w:left="300" w:right="150"/>
        <w:jc w:val="left"/>
      </w:pPr>
      <w:r>
        <w:rPr>
          <w:rFonts w:hint="default" w:ascii="Times New Roman" w:hAnsi="Times New Roman" w:eastAsia="宋体" w:cs="Times New Roman"/>
          <w:kern w:val="2"/>
          <w:sz w:val="24"/>
          <w:szCs w:val="24"/>
          <w:shd w:val="clear" w:fill="FFFFFF"/>
          <w:lang w:val="en-US" w:eastAsia="zh-CN" w:bidi="ar"/>
        </w:rPr>
        <w:t>      6）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shd w:val="clear" w:fill="FFFFFF"/>
          <w:lang w:val="en-US" w:eastAsia="zh-CN" w:bidi="ar"/>
        </w:rPr>
        <w:t>了解旅游突发事件等级及相关罚则的规定；掌握《中华人民共和国旅游法》《旅游安全管理办法》中旅游目的地安全风险提示制度的规定。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uto"/>
        <w:ind w:left="300" w:right="150"/>
        <w:jc w:val="left"/>
        <w:rPr>
          <w:rFonts w:hint="eastAsia" w:ascii="宋体" w:hAnsi="宋体" w:eastAsia="宋体" w:cs="宋体"/>
          <w:b/>
          <w:bCs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 （二）专业技能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1、考核内容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仿宋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围绕</w:t>
      </w:r>
      <w:r>
        <w:rPr>
          <w:rFonts w:hint="eastAsia" w:ascii="宋体" w:hAnsi="宋体" w:eastAsia="宋体" w:cs="仿宋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导游服务技能 </w:t>
      </w:r>
      <w:r>
        <w:rPr>
          <w:rFonts w:hint="eastAsia" w:ascii="宋体" w:hAnsi="宋体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、</w:t>
      </w:r>
      <w:r>
        <w:rPr>
          <w:rFonts w:hint="eastAsia" w:ascii="宋体" w:hAnsi="宋体" w:eastAsia="宋体" w:cs="仿宋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人际沟通技能</w:t>
      </w:r>
      <w:r>
        <w:rPr>
          <w:rFonts w:hint="eastAsia" w:ascii="宋体" w:hAnsi="宋体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和</w:t>
      </w:r>
      <w:r>
        <w:rPr>
          <w:rFonts w:hint="eastAsia" w:ascii="宋体" w:hAnsi="宋体" w:eastAsia="宋体" w:cs="仿宋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应急事件处理技能三大项，拟定导游服务专业技能具体考核内容如下：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</w:t>
      </w:r>
      <w:r>
        <w:rPr>
          <w:rFonts w:hint="eastAsia" w:ascii="·ÂËÎ" w:hAnsi="·ÂËÎ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普通话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·ÂËÎ" w:hAnsi="·ÂËÎ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考核项目：普通话作品朗读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</w:t>
      </w:r>
      <w:r>
        <w:rPr>
          <w:rFonts w:hint="eastAsia" w:ascii="·ÂËÎ" w:hAnsi="·ÂËÎ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人际沟通与应急事件处理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·ÂËÎ" w:hAnsi="·ÂËÎ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考核项目：案例分析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</w:t>
      </w:r>
      <w:r>
        <w:rPr>
          <w:rFonts w:hint="eastAsia" w:ascii="·ÂËÎ" w:hAnsi="·ÂËÎ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才艺展示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default" w:ascii="·ÂËÎ" w:hAnsi="·ÂËÎ" w:eastAsia="·ÂËÎ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·ÂËÎ" w:hAnsi="·ÂËÎ" w:eastAsia="宋体" w:cs="·ÂËÎ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考核项目：个人才艺展示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2" w:firstLineChars="200"/>
        <w:jc w:val="left"/>
        <w:rPr>
          <w:rFonts w:hint="eastAsia" w:ascii="宋体" w:hAnsi="宋体" w:eastAsia="宋体" w:cs="宋体"/>
          <w:b/>
          <w:bCs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2、评分标准（满分100分）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（1）普通话测试（满分50分）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评分标准：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【好】50-40分：普通话语音语调非常标准；口齿非常清晰；表达非常流畅。　　　　　　　　　　　　　　　　　　　　　　　　　　　　　　　　　　　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【较好】39-30分：普通话语音语调比较标准；口齿比较清晰；表达比较流畅。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【一般】29-20分：普通话语音语调基本准确；口齿基本清晰；表达基本流畅。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（2）人际沟通与事件处理（满分30分）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评分标准：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【好】30—25 分：人际问题回答非常正确；解决办法非常合理；表述非常流畅；学习生活启示阐述非常正确。　　　　　　　　　　　　　　　　　　　　　　　　　　　　　　　　　　　　　　　　　　　　　　　　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【较好】24--20分：人际问题回答比较正确；解决办法比较合理；表述比较流畅；学习生活启示阐述比较正确。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【一般】19-15分：人际问题回答基本正确；解决办法基本合理；表述基本流畅；学习生活启示阐述基本正确。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（3）才艺展示（满分20分）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评分标准：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【好】20-15分：衣着符合节目主题；表演自然、流畅，无差错；临场发挥稳定，感染力强；表演专业。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exact"/>
        <w:ind w:left="300" w:right="15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【较好】14-10分：衣着比较符合节目主题；表演比较自然、流畅，无差错；临场发挥比较稳定，有感染力；表演比较专业。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76" w:afterAutospacing="0"/>
        <w:ind w:left="300" w:right="150"/>
        <w:jc w:val="left"/>
      </w:pPr>
      <w:r>
        <w:rPr>
          <w:rFonts w:hint="eastAsia" w:ascii="宋体" w:hAnsi="宋体" w:eastAsia="宋体" w:cs="Times New Roman"/>
          <w:kern w:val="2"/>
          <w:sz w:val="24"/>
          <w:szCs w:val="24"/>
          <w:shd w:val="clear" w:fill="FFFFFF"/>
          <w:lang w:val="en-US" w:eastAsia="zh-CN" w:bidi="ar"/>
        </w:rPr>
        <w:t>    【一般】9-5分：衣着基本符合节目主题；表演基本流畅；临场发挥基本稳定，感染力一般；表演一般。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·ÂËÎ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13E36"/>
    <w:rsid w:val="432F09ED"/>
    <w:rsid w:val="52B13E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46464"/>
      <w:u w:val="none"/>
    </w:rPr>
  </w:style>
  <w:style w:type="character" w:styleId="6">
    <w:name w:val="Emphasis"/>
    <w:basedOn w:val="3"/>
    <w:qFormat/>
    <w:uiPriority w:val="0"/>
    <w:rPr>
      <w:i/>
      <w:shd w:val="clear" w:fill="CFD2D5"/>
    </w:rPr>
  </w:style>
  <w:style w:type="character" w:styleId="7">
    <w:name w:val="HTML Definition"/>
    <w:basedOn w:val="3"/>
    <w:uiPriority w:val="0"/>
  </w:style>
  <w:style w:type="character" w:styleId="8">
    <w:name w:val="HTML Acronym"/>
    <w:basedOn w:val="3"/>
    <w:uiPriority w:val="0"/>
    <w:rPr>
      <w:bdr w:val="none" w:color="auto" w:sz="0" w:space="0"/>
    </w:rPr>
  </w:style>
  <w:style w:type="character" w:styleId="9">
    <w:name w:val="HTML Variable"/>
    <w:basedOn w:val="3"/>
    <w:uiPriority w:val="0"/>
  </w:style>
  <w:style w:type="character" w:styleId="10">
    <w:name w:val="Hyperlink"/>
    <w:basedOn w:val="3"/>
    <w:uiPriority w:val="0"/>
    <w:rPr>
      <w:color w:val="646464"/>
      <w:u w:val="none"/>
    </w:rPr>
  </w:style>
  <w:style w:type="character" w:styleId="11">
    <w:name w:val="HTML Code"/>
    <w:basedOn w:val="3"/>
    <w:uiPriority w:val="0"/>
    <w:rPr>
      <w:rFonts w:ascii="Courier New" w:hAnsi="Courier New" w:cs="Courier New"/>
      <w:sz w:val="20"/>
    </w:rPr>
  </w:style>
  <w:style w:type="character" w:styleId="12">
    <w:name w:val="HTML Cite"/>
    <w:basedOn w:val="3"/>
    <w:uiPriority w:val="0"/>
  </w:style>
  <w:style w:type="character" w:customStyle="1" w:styleId="14">
    <w:name w:val="hover40"/>
    <w:basedOn w:val="3"/>
    <w:uiPriority w:val="0"/>
    <w:rPr>
      <w:color w:val="9EBAC8"/>
      <w:shd w:val="clear" w:fill="1E2529"/>
    </w:rPr>
  </w:style>
  <w:style w:type="character" w:customStyle="1" w:styleId="15">
    <w:name w:val="previous"/>
    <w:basedOn w:val="3"/>
    <w:uiPriority w:val="0"/>
  </w:style>
  <w:style w:type="character" w:customStyle="1" w:styleId="16">
    <w:name w:val="next"/>
    <w:basedOn w:val="3"/>
    <w:uiPriority w:val="0"/>
    <w:rPr>
      <w:bdr w:val="none" w:color="auto" w:sz="0" w:space="0"/>
    </w:rPr>
  </w:style>
  <w:style w:type="character" w:customStyle="1" w:styleId="17">
    <w:name w:val="last"/>
    <w:basedOn w:val="3"/>
    <w:uiPriority w:val="0"/>
    <w:rPr>
      <w:bdr w:val="none" w:color="auto" w:sz="0" w:space="0"/>
    </w:rPr>
  </w:style>
  <w:style w:type="character" w:customStyle="1" w:styleId="18">
    <w:name w:val="first"/>
    <w:basedOn w:val="3"/>
    <w:uiPriority w:val="0"/>
    <w:rPr>
      <w:bdr w:val="none" w:color="auto" w:sz="0" w:space="0"/>
    </w:rPr>
  </w:style>
  <w:style w:type="character" w:customStyle="1" w:styleId="19">
    <w:name w:val="folder"/>
    <w:basedOn w:val="3"/>
    <w:uiPriority w:val="0"/>
    <w:rPr>
      <w:bdr w:val="none" w:color="auto" w:sz="0" w:space="0"/>
    </w:rPr>
  </w:style>
  <w:style w:type="character" w:customStyle="1" w:styleId="20">
    <w:name w:val="folder1"/>
    <w:basedOn w:val="3"/>
    <w:uiPriority w:val="0"/>
  </w:style>
  <w:style w:type="character" w:customStyle="1" w:styleId="21">
    <w:name w:val="file"/>
    <w:basedOn w:val="3"/>
    <w:uiPriority w:val="0"/>
    <w:rPr>
      <w:bdr w:val="none" w:color="auto" w:sz="0" w:space="0"/>
    </w:rPr>
  </w:style>
  <w:style w:type="character" w:customStyle="1" w:styleId="22">
    <w:name w:val="first1"/>
    <w:basedOn w:val="3"/>
    <w:uiPriority w:val="0"/>
    <w:rPr>
      <w:bdr w:val="none" w:color="auto" w:sz="0" w:space="0"/>
    </w:rPr>
  </w:style>
  <w:style w:type="character" w:customStyle="1" w:styleId="23">
    <w:name w:val="last2"/>
    <w:basedOn w:val="3"/>
    <w:uiPriority w:val="0"/>
    <w:rPr>
      <w:bdr w:val="none" w:color="auto" w:sz="0" w:space="0"/>
    </w:rPr>
  </w:style>
  <w:style w:type="character" w:customStyle="1" w:styleId="24">
    <w:name w:val="previous1"/>
    <w:basedOn w:val="3"/>
    <w:uiPriority w:val="0"/>
  </w:style>
  <w:style w:type="character" w:customStyle="1" w:styleId="25">
    <w:name w:val="hover43"/>
    <w:basedOn w:val="3"/>
    <w:uiPriority w:val="0"/>
    <w:rPr>
      <w:color w:val="9EBAC8"/>
      <w:shd w:val="clear" w:fill="1E252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2018-05-07T06:24:00Z</dcterms:created>
  <dc:creator>Administrator</dc:creator>
  <cp:lastModifiedBy>Administrator</cp:lastModifiedBy>
  <dcterms:modified xsi:type="dcterms:W3CDTF">2018-05-07T06:25:32Z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